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6DAE3" w14:textId="77777777" w:rsidR="00D17784" w:rsidRPr="0025635D" w:rsidRDefault="00D17784" w:rsidP="00D17784">
      <w:pPr>
        <w:spacing w:line="360" w:lineRule="auto"/>
        <w:jc w:val="center"/>
        <w:outlineLvl w:val="2"/>
        <w:rPr>
          <w:rFonts w:ascii="Times New Roman" w:eastAsia="Times New Roman" w:hAnsi="Times New Roman" w:cs="Times New Roman"/>
          <w:b/>
          <w:bCs/>
          <w:sz w:val="24"/>
          <w:lang w:eastAsia="es-EC"/>
        </w:rPr>
      </w:pPr>
      <w:r w:rsidRPr="0025635D">
        <w:rPr>
          <w:rFonts w:ascii="Times New Roman" w:eastAsia="Times New Roman" w:hAnsi="Times New Roman" w:cs="Times New Roman"/>
          <w:b/>
          <w:bCs/>
          <w:sz w:val="24"/>
          <w:lang w:eastAsia="es-EC"/>
        </w:rPr>
        <w:t xml:space="preserve">Biotelemetría de jóvenes tiburones punta negra </w:t>
      </w:r>
      <w:r w:rsidRPr="0025635D">
        <w:rPr>
          <w:rFonts w:ascii="Times New Roman" w:hAnsi="Times New Roman" w:cs="Times New Roman"/>
          <w:b/>
          <w:sz w:val="24"/>
        </w:rPr>
        <w:t>(</w:t>
      </w:r>
      <w:r w:rsidRPr="0025635D">
        <w:rPr>
          <w:rFonts w:ascii="Times New Roman" w:hAnsi="Times New Roman" w:cs="Times New Roman"/>
          <w:b/>
          <w:i/>
          <w:sz w:val="24"/>
        </w:rPr>
        <w:t>Carcharhinus limbatus</w:t>
      </w:r>
      <w:r w:rsidRPr="0025635D">
        <w:rPr>
          <w:rFonts w:ascii="Times New Roman" w:hAnsi="Times New Roman" w:cs="Times New Roman"/>
          <w:b/>
          <w:sz w:val="24"/>
        </w:rPr>
        <w:t>) y la conservación de hábitats de crianza claves en el Archipiélago de Galápagos</w:t>
      </w:r>
    </w:p>
    <w:p w14:paraId="27B82CA1" w14:textId="77777777" w:rsidR="00D17784" w:rsidRPr="0025635D" w:rsidRDefault="00D17784" w:rsidP="00D17784">
      <w:pPr>
        <w:spacing w:after="0" w:line="480" w:lineRule="auto"/>
        <w:jc w:val="center"/>
        <w:rPr>
          <w:rFonts w:ascii="Times New Roman" w:hAnsi="Times New Roman" w:cs="Times New Roman"/>
          <w:sz w:val="20"/>
        </w:rPr>
      </w:pPr>
      <w:r w:rsidRPr="0025635D">
        <w:rPr>
          <w:rFonts w:ascii="Times New Roman" w:hAnsi="Times New Roman" w:cs="Times New Roman"/>
          <w:b/>
          <w:sz w:val="20"/>
          <w:u w:val="single"/>
        </w:rPr>
        <w:t>Hirschfeld M.</w:t>
      </w:r>
      <w:r w:rsidRPr="0025635D">
        <w:rPr>
          <w:rFonts w:ascii="Times New Roman" w:hAnsi="Times New Roman" w:cs="Times New Roman"/>
          <w:b/>
          <w:sz w:val="20"/>
          <w:vertAlign w:val="superscript"/>
        </w:rPr>
        <w:t>1</w:t>
      </w:r>
      <w:r w:rsidRPr="0025635D">
        <w:rPr>
          <w:rFonts w:ascii="Times New Roman" w:hAnsi="Times New Roman" w:cs="Times New Roman"/>
          <w:b/>
          <w:sz w:val="20"/>
        </w:rPr>
        <w:t>*</w:t>
      </w:r>
      <w:r w:rsidRPr="0025635D">
        <w:rPr>
          <w:rFonts w:ascii="Times New Roman" w:hAnsi="Times New Roman" w:cs="Times New Roman"/>
          <w:sz w:val="20"/>
        </w:rPr>
        <w:t>, Denkinger J.</w:t>
      </w:r>
      <w:r w:rsidRPr="0025635D">
        <w:rPr>
          <w:rFonts w:ascii="Times New Roman" w:hAnsi="Times New Roman" w:cs="Times New Roman"/>
          <w:sz w:val="20"/>
          <w:vertAlign w:val="superscript"/>
        </w:rPr>
        <w:t>1</w:t>
      </w:r>
      <w:r w:rsidRPr="0025635D">
        <w:rPr>
          <w:rFonts w:ascii="Times New Roman" w:hAnsi="Times New Roman" w:cs="Times New Roman"/>
          <w:sz w:val="20"/>
        </w:rPr>
        <w:t>, Paez-Rosas D.</w:t>
      </w:r>
      <w:r w:rsidRPr="0025635D">
        <w:rPr>
          <w:rFonts w:ascii="Times New Roman" w:hAnsi="Times New Roman" w:cs="Times New Roman"/>
          <w:sz w:val="20"/>
          <w:vertAlign w:val="superscript"/>
        </w:rPr>
        <w:t xml:space="preserve"> 1,2</w:t>
      </w:r>
      <w:r w:rsidRPr="0025635D">
        <w:rPr>
          <w:rFonts w:ascii="Times New Roman" w:hAnsi="Times New Roman" w:cs="Times New Roman"/>
          <w:sz w:val="20"/>
        </w:rPr>
        <w:t>, Hearn A.</w:t>
      </w:r>
      <w:r w:rsidRPr="0025635D">
        <w:rPr>
          <w:rFonts w:ascii="Times New Roman" w:hAnsi="Times New Roman" w:cs="Times New Roman"/>
          <w:sz w:val="20"/>
          <w:vertAlign w:val="superscript"/>
        </w:rPr>
        <w:t>3</w:t>
      </w:r>
      <w:r w:rsidRPr="0025635D">
        <w:rPr>
          <w:rFonts w:ascii="Times New Roman" w:hAnsi="Times New Roman" w:cs="Times New Roman"/>
          <w:sz w:val="20"/>
        </w:rPr>
        <w:t>, Llerena Y.</w:t>
      </w:r>
      <w:r w:rsidRPr="0025635D">
        <w:rPr>
          <w:rFonts w:ascii="Times New Roman" w:hAnsi="Times New Roman" w:cs="Times New Roman"/>
          <w:sz w:val="20"/>
          <w:vertAlign w:val="superscript"/>
        </w:rPr>
        <w:t>2</w:t>
      </w:r>
      <w:r w:rsidRPr="0025635D">
        <w:rPr>
          <w:rFonts w:ascii="Times New Roman" w:hAnsi="Times New Roman" w:cs="Times New Roman"/>
          <w:sz w:val="20"/>
        </w:rPr>
        <w:t xml:space="preserve"> and E. Espinosa</w:t>
      </w:r>
      <w:r w:rsidRPr="0025635D">
        <w:rPr>
          <w:rFonts w:ascii="Times New Roman" w:hAnsi="Times New Roman" w:cs="Times New Roman"/>
          <w:sz w:val="20"/>
          <w:vertAlign w:val="superscript"/>
        </w:rPr>
        <w:t>2</w:t>
      </w:r>
      <w:r w:rsidRPr="0025635D">
        <w:rPr>
          <w:rFonts w:ascii="Times New Roman" w:hAnsi="Times New Roman" w:cs="Times New Roman"/>
          <w:sz w:val="20"/>
        </w:rPr>
        <w:t>.</w:t>
      </w:r>
    </w:p>
    <w:p w14:paraId="5F94E11F" w14:textId="77777777" w:rsidR="00D17784" w:rsidRPr="001D013B" w:rsidRDefault="00D17784" w:rsidP="00D17784">
      <w:pPr>
        <w:spacing w:after="0" w:line="360" w:lineRule="auto"/>
        <w:jc w:val="center"/>
        <w:rPr>
          <w:rFonts w:ascii="Times New Roman" w:hAnsi="Times New Roman" w:cs="Times New Roman"/>
          <w:sz w:val="20"/>
          <w:lang w:val="pt-BR"/>
        </w:rPr>
      </w:pPr>
      <w:r w:rsidRPr="0025635D">
        <w:rPr>
          <w:rFonts w:ascii="Times New Roman" w:hAnsi="Times New Roman" w:cs="Times New Roman"/>
          <w:sz w:val="20"/>
          <w:vertAlign w:val="superscript"/>
        </w:rPr>
        <w:t xml:space="preserve">1 </w:t>
      </w:r>
      <w:r w:rsidRPr="001D013B">
        <w:rPr>
          <w:rFonts w:ascii="Times New Roman" w:hAnsi="Times New Roman" w:cs="Times New Roman"/>
          <w:sz w:val="20"/>
          <w:lang w:val="pt-BR"/>
        </w:rPr>
        <w:t>Galapagos Science Center, Universidad San Francisco de Quito &amp; T</w:t>
      </w:r>
      <w:r>
        <w:rPr>
          <w:rFonts w:ascii="Times New Roman" w:hAnsi="Times New Roman" w:cs="Times New Roman"/>
          <w:sz w:val="20"/>
          <w:lang w:val="pt-BR"/>
        </w:rPr>
        <w:t>he University of North Carolina</w:t>
      </w:r>
      <w:r w:rsidRPr="001D013B">
        <w:rPr>
          <w:rFonts w:ascii="Times New Roman" w:hAnsi="Times New Roman" w:cs="Times New Roman"/>
          <w:sz w:val="20"/>
          <w:lang w:val="pt-BR"/>
        </w:rPr>
        <w:t xml:space="preserve"> at Chapel Hill, San Crist</w:t>
      </w:r>
      <w:r>
        <w:rPr>
          <w:rFonts w:ascii="Times New Roman" w:hAnsi="Times New Roman" w:cs="Times New Roman"/>
          <w:sz w:val="20"/>
          <w:lang w:val="pt-BR"/>
        </w:rPr>
        <w:t>óbal Island, Galapagos, Ecuador</w:t>
      </w:r>
    </w:p>
    <w:p w14:paraId="6D8D4AC9" w14:textId="77777777" w:rsidR="00D17784" w:rsidRPr="001D013B" w:rsidRDefault="00D17784" w:rsidP="00D17784">
      <w:pPr>
        <w:spacing w:after="0" w:line="360" w:lineRule="auto"/>
        <w:jc w:val="center"/>
        <w:rPr>
          <w:rFonts w:ascii="Times New Roman" w:hAnsi="Times New Roman" w:cs="Times New Roman"/>
          <w:sz w:val="20"/>
          <w:lang w:val="pt-BR"/>
        </w:rPr>
      </w:pPr>
      <w:r w:rsidRPr="001D013B">
        <w:rPr>
          <w:rFonts w:ascii="Times New Roman" w:hAnsi="Times New Roman" w:cs="Times New Roman"/>
          <w:sz w:val="20"/>
          <w:vertAlign w:val="superscript"/>
          <w:lang w:val="pt-BR"/>
        </w:rPr>
        <w:t xml:space="preserve">2 </w:t>
      </w:r>
      <w:r w:rsidRPr="001D013B">
        <w:rPr>
          <w:rFonts w:ascii="Times New Roman" w:hAnsi="Times New Roman" w:cs="Times New Roman"/>
          <w:sz w:val="20"/>
          <w:lang w:val="pt-BR"/>
        </w:rPr>
        <w:t>Dirección Parque Naciona</w:t>
      </w:r>
      <w:r>
        <w:rPr>
          <w:rFonts w:ascii="Times New Roman" w:hAnsi="Times New Roman" w:cs="Times New Roman"/>
          <w:sz w:val="20"/>
          <w:lang w:val="pt-BR"/>
        </w:rPr>
        <w:t>l Galápagos, Galapagos, Ecuador</w:t>
      </w:r>
    </w:p>
    <w:p w14:paraId="607AE9C5" w14:textId="77777777" w:rsidR="00D17784" w:rsidRPr="001D013B" w:rsidRDefault="00D17784" w:rsidP="00D17784">
      <w:pPr>
        <w:spacing w:after="0" w:line="360" w:lineRule="auto"/>
        <w:jc w:val="center"/>
        <w:rPr>
          <w:rFonts w:ascii="Times New Roman" w:hAnsi="Times New Roman" w:cs="Times New Roman"/>
          <w:sz w:val="20"/>
          <w:lang w:val="pt-BR"/>
        </w:rPr>
      </w:pPr>
      <w:r w:rsidRPr="0025635D">
        <w:rPr>
          <w:rFonts w:ascii="Times New Roman" w:hAnsi="Times New Roman" w:cs="Times New Roman"/>
          <w:sz w:val="20"/>
          <w:vertAlign w:val="superscript"/>
        </w:rPr>
        <w:t>3</w:t>
      </w:r>
      <w:r>
        <w:rPr>
          <w:rFonts w:ascii="Times New Roman" w:hAnsi="Times New Roman" w:cs="Times New Roman"/>
          <w:sz w:val="20"/>
          <w:lang w:val="pt-BR"/>
        </w:rPr>
        <w:t xml:space="preserve"> Turtle Island Resto</w:t>
      </w:r>
      <w:r w:rsidRPr="001D013B">
        <w:rPr>
          <w:rFonts w:ascii="Times New Roman" w:hAnsi="Times New Roman" w:cs="Times New Roman"/>
          <w:sz w:val="20"/>
          <w:lang w:val="pt-BR"/>
        </w:rPr>
        <w:t>ration Network</w:t>
      </w:r>
    </w:p>
    <w:p w14:paraId="66670201" w14:textId="77777777" w:rsidR="00D17784" w:rsidRPr="001D013B" w:rsidRDefault="00D17784" w:rsidP="00D17784">
      <w:pPr>
        <w:spacing w:after="0" w:line="480" w:lineRule="auto"/>
        <w:jc w:val="center"/>
        <w:rPr>
          <w:rFonts w:ascii="Times New Roman" w:hAnsi="Times New Roman" w:cs="Times New Roman"/>
          <w:sz w:val="20"/>
          <w:lang w:val="pt-BR"/>
        </w:rPr>
      </w:pPr>
      <w:r w:rsidRPr="001D013B">
        <w:rPr>
          <w:rFonts w:ascii="Times New Roman" w:hAnsi="Times New Roman" w:cs="Times New Roman"/>
          <w:sz w:val="20"/>
          <w:lang w:val="pt-BR"/>
        </w:rPr>
        <w:t>*</w:t>
      </w:r>
      <w:r>
        <w:rPr>
          <w:rFonts w:ascii="Times New Roman" w:hAnsi="Times New Roman" w:cs="Times New Roman"/>
          <w:sz w:val="20"/>
          <w:lang w:val="pt-BR"/>
        </w:rPr>
        <w:t>Autor para correspondencia</w:t>
      </w:r>
      <w:r w:rsidRPr="001D013B">
        <w:rPr>
          <w:rFonts w:ascii="Times New Roman" w:hAnsi="Times New Roman" w:cs="Times New Roman"/>
          <w:sz w:val="20"/>
          <w:lang w:val="pt-BR"/>
        </w:rPr>
        <w:t xml:space="preserve">: </w:t>
      </w:r>
      <w:hyperlink r:id="rId4" w:history="1">
        <w:r w:rsidRPr="0070391F">
          <w:rPr>
            <w:rStyle w:val="Hyperlink"/>
            <w:rFonts w:ascii="Times New Roman" w:hAnsi="Times New Roman" w:cs="Times New Roman"/>
            <w:sz w:val="20"/>
            <w:lang w:val="pt-BR"/>
          </w:rPr>
          <w:t>maxh@enphocus.net</w:t>
        </w:r>
      </w:hyperlink>
    </w:p>
    <w:p w14:paraId="18C4DF98" w14:textId="77777777" w:rsidR="00D17784" w:rsidRPr="009C188E" w:rsidRDefault="00D17784" w:rsidP="00D17784">
      <w:pPr>
        <w:spacing w:after="100" w:afterAutospacing="1" w:line="360" w:lineRule="auto"/>
        <w:jc w:val="both"/>
        <w:rPr>
          <w:rFonts w:ascii="Times New Roman" w:eastAsia="Times New Roman" w:hAnsi="Times New Roman" w:cs="Times New Roman"/>
          <w:sz w:val="24"/>
          <w:lang w:val="es-ES_tradnl" w:eastAsia="es-EC"/>
        </w:rPr>
      </w:pPr>
      <w:r w:rsidRPr="0025635D">
        <w:rPr>
          <w:rFonts w:ascii="Times New Roman" w:eastAsia="Times New Roman" w:hAnsi="Times New Roman" w:cs="Times New Roman"/>
          <w:sz w:val="24"/>
          <w:lang w:eastAsia="es-EC"/>
        </w:rPr>
        <w:t xml:space="preserve">Hay poca información sobre la importancia y extensión geográfica </w:t>
      </w:r>
      <w:r>
        <w:rPr>
          <w:rFonts w:ascii="Times New Roman" w:eastAsia="Times New Roman" w:hAnsi="Times New Roman" w:cs="Times New Roman"/>
          <w:sz w:val="24"/>
          <w:lang w:val="es-ES_tradnl" w:eastAsia="es-EC"/>
        </w:rPr>
        <w:t>de sitios de crianza de tiburones en el archipiélago de Galápagos, y no se tomaron en cuenta estos hábitats importantes con el diseño original de la Reserva Marina de Galápagos. Estudiamos el comportamiento de movimiento de tiburones punta negra jóvenes dentro de sitios de crianza en la isla San Cristóbal, Galápagos, para revelar como estos depredadores tope utilizan su entorno y para determinar áreas de prioridad para la protección. Usando telemetría acústica, hicimos rastreo continuo de 8 tiburones durante un promedio de 45 horas cada uno. Seis tiburones mostraron alta fidelidad a sus áreas de crianza, mientras que dos otros individuos se movilizaron hasta 6.5 km para ir a otro sitio de crianza. Viajes regulares fueron emprendidos por todos los individuos marcados salvo dos neonatos. Estos movimientos exploratorios fueron de mayor velocidad, y se mantuvieron pegados a la costa, buscando refugios, o con direccionalidad aleatoria hacía aguas más profundas. Para determinar áreas esenciales para la sobrevivencia de una especie, es importante entender como los animales adaptan su comportamiento según el ambiente. Además, la importancia de los sitios de crianza fue resaltado por la alta fidelidad de sitio mostrado por los tiburones jóvenes, y la densa concentración de movimientos dentro de aguas someras en bahías protegidas. Nuestros resultados subrayan la importancia para sitios de crianza claves para esta especie dentro de la Reserva Marina de Galápagos, para ser incluidos dentro del nuevo sistema de zonificación.</w:t>
      </w:r>
    </w:p>
    <w:p w14:paraId="53C28E07" w14:textId="77777777" w:rsidR="00D17784" w:rsidRPr="00A21A0E" w:rsidRDefault="00D17784" w:rsidP="00D17784">
      <w:pPr>
        <w:spacing w:after="100" w:afterAutospacing="1" w:line="240" w:lineRule="auto"/>
        <w:jc w:val="both"/>
        <w:rPr>
          <w:rFonts w:ascii="Arial" w:hAnsi="Arial" w:cs="Arial"/>
          <w:sz w:val="24"/>
          <w:szCs w:val="24"/>
        </w:rPr>
      </w:pPr>
      <w:r w:rsidRPr="0025635D">
        <w:rPr>
          <w:rFonts w:ascii="Times New Roman" w:hAnsi="Times New Roman" w:cs="Times New Roman"/>
          <w:sz w:val="24"/>
        </w:rPr>
        <w:t>Palabras clave: Tiburón punta negra, comportamiento de movimiento, áreas de crianza, protección de hábitat, Reserva Marina de Galápagos</w:t>
      </w:r>
    </w:p>
    <w:p w14:paraId="69CF8B24" w14:textId="77777777" w:rsidR="00B93B0D" w:rsidRDefault="00D17784">
      <w:bookmarkStart w:id="0" w:name="_GoBack"/>
      <w:bookmarkEnd w:id="0"/>
    </w:p>
    <w:sectPr w:rsidR="00B93B0D" w:rsidSect="00D6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84"/>
    <w:rsid w:val="000F1481"/>
    <w:rsid w:val="00101744"/>
    <w:rsid w:val="001253FE"/>
    <w:rsid w:val="00182262"/>
    <w:rsid w:val="001C3EAC"/>
    <w:rsid w:val="001D0626"/>
    <w:rsid w:val="001D3998"/>
    <w:rsid w:val="001D68AC"/>
    <w:rsid w:val="001E2079"/>
    <w:rsid w:val="00222041"/>
    <w:rsid w:val="0028648F"/>
    <w:rsid w:val="002A3AB3"/>
    <w:rsid w:val="002A4669"/>
    <w:rsid w:val="00352D78"/>
    <w:rsid w:val="003838B3"/>
    <w:rsid w:val="003C2343"/>
    <w:rsid w:val="00436E62"/>
    <w:rsid w:val="00442903"/>
    <w:rsid w:val="004965BF"/>
    <w:rsid w:val="004B197F"/>
    <w:rsid w:val="004B5551"/>
    <w:rsid w:val="004D3159"/>
    <w:rsid w:val="005538D3"/>
    <w:rsid w:val="005E10FD"/>
    <w:rsid w:val="005E3E33"/>
    <w:rsid w:val="005F38A5"/>
    <w:rsid w:val="00604696"/>
    <w:rsid w:val="00630AEC"/>
    <w:rsid w:val="00643326"/>
    <w:rsid w:val="00670612"/>
    <w:rsid w:val="0069149C"/>
    <w:rsid w:val="007214D3"/>
    <w:rsid w:val="0076113E"/>
    <w:rsid w:val="00793D4F"/>
    <w:rsid w:val="007B660D"/>
    <w:rsid w:val="007E6B08"/>
    <w:rsid w:val="008328C1"/>
    <w:rsid w:val="00870C5F"/>
    <w:rsid w:val="008E0A36"/>
    <w:rsid w:val="008E1591"/>
    <w:rsid w:val="00900CD8"/>
    <w:rsid w:val="00935088"/>
    <w:rsid w:val="00956ED8"/>
    <w:rsid w:val="00966D29"/>
    <w:rsid w:val="00977FC8"/>
    <w:rsid w:val="009E6649"/>
    <w:rsid w:val="009F080E"/>
    <w:rsid w:val="009F68B5"/>
    <w:rsid w:val="00A63E1C"/>
    <w:rsid w:val="00B118ED"/>
    <w:rsid w:val="00B41A8F"/>
    <w:rsid w:val="00B77D47"/>
    <w:rsid w:val="00B8604E"/>
    <w:rsid w:val="00BB0E31"/>
    <w:rsid w:val="00BC0B51"/>
    <w:rsid w:val="00C0425B"/>
    <w:rsid w:val="00C33766"/>
    <w:rsid w:val="00CA454E"/>
    <w:rsid w:val="00CA68C7"/>
    <w:rsid w:val="00D17784"/>
    <w:rsid w:val="00D640B3"/>
    <w:rsid w:val="00D741F7"/>
    <w:rsid w:val="00D8345D"/>
    <w:rsid w:val="00D915CE"/>
    <w:rsid w:val="00D92D8E"/>
    <w:rsid w:val="00DB6557"/>
    <w:rsid w:val="00E31CF9"/>
    <w:rsid w:val="00E4398B"/>
    <w:rsid w:val="00EA6E78"/>
    <w:rsid w:val="00EF14B8"/>
    <w:rsid w:val="00F174BE"/>
    <w:rsid w:val="00F56AAC"/>
    <w:rsid w:val="00F94245"/>
    <w:rsid w:val="00FB0FA7"/>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1C7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84"/>
    <w:pPr>
      <w:spacing w:after="160" w:line="259"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xh@enphocus.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Macintosh Word</Application>
  <DocSecurity>0</DocSecurity>
  <Lines>16</Lines>
  <Paragraphs>4</Paragraphs>
  <ScaleCrop>false</ScaleCrop>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2018-06-07T19:58:00Z</dcterms:created>
  <dcterms:modified xsi:type="dcterms:W3CDTF">2018-06-07T19:58:00Z</dcterms:modified>
</cp:coreProperties>
</file>